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9E0FC" w14:textId="77777777" w:rsidR="00B60F71" w:rsidRPr="00A96553" w:rsidRDefault="00B60F71" w:rsidP="00B60F71">
      <w:pPr>
        <w:shd w:val="clear" w:color="auto" w:fill="FFFFFF"/>
        <w:ind w:right="555"/>
        <w:jc w:val="center"/>
        <w:outlineLvl w:val="2"/>
        <w:rPr>
          <w:rFonts w:ascii="Verdana" w:eastAsia="Times New Roman" w:hAnsi="Verdana" w:cs="Arial"/>
          <w:b/>
        </w:rPr>
      </w:pPr>
      <w:bookmarkStart w:id="0" w:name="_GoBack"/>
      <w:bookmarkEnd w:id="0"/>
      <w:r w:rsidRPr="00A96553">
        <w:rPr>
          <w:rFonts w:ascii="Verdana" w:eastAsia="Times New Roman" w:hAnsi="Verdana" w:cs="Arial"/>
          <w:b/>
        </w:rPr>
        <w:t>OMTALE AV</w:t>
      </w:r>
      <w:r w:rsidR="00440F24">
        <w:rPr>
          <w:rFonts w:ascii="Verdana" w:eastAsia="Times New Roman" w:hAnsi="Verdana" w:cs="Arial"/>
          <w:b/>
        </w:rPr>
        <w:t xml:space="preserve"> E-16 I STATSBUDSJETTET FOR 2016</w:t>
      </w:r>
    </w:p>
    <w:p w14:paraId="72F8DA9E" w14:textId="77777777" w:rsidR="00B60F71" w:rsidRPr="0064298C" w:rsidRDefault="00B60F71" w:rsidP="00B60F71">
      <w:pPr>
        <w:shd w:val="clear" w:color="auto" w:fill="FFFFFF"/>
        <w:ind w:right="555"/>
        <w:outlineLvl w:val="2"/>
        <w:rPr>
          <w:rFonts w:ascii="Verdana" w:eastAsia="Times New Roman" w:hAnsi="Verdana" w:cs="Arial"/>
          <w:b/>
          <w:sz w:val="21"/>
          <w:szCs w:val="21"/>
        </w:rPr>
      </w:pPr>
      <w:r>
        <w:rPr>
          <w:rFonts w:ascii="Verdana" w:eastAsia="Times New Roman" w:hAnsi="Verdana" w:cs="Arial"/>
          <w:b/>
          <w:sz w:val="21"/>
        </w:rPr>
        <w:br/>
      </w:r>
      <w:r w:rsidRPr="0064298C">
        <w:rPr>
          <w:rFonts w:ascii="Verdana" w:eastAsia="Times New Roman" w:hAnsi="Verdana" w:cs="Arial"/>
          <w:b/>
          <w:sz w:val="21"/>
        </w:rPr>
        <w:t>E16 Sandvika – Bergen med tilknytninger</w:t>
      </w:r>
      <w:r>
        <w:rPr>
          <w:rFonts w:ascii="Verdana" w:eastAsia="Times New Roman" w:hAnsi="Verdana" w:cs="Arial"/>
          <w:b/>
          <w:sz w:val="21"/>
        </w:rPr>
        <w:br/>
      </w:r>
    </w:p>
    <w:p w14:paraId="4FE7CCA5" w14:textId="77777777" w:rsidR="00B60F71" w:rsidRDefault="00B60F71" w:rsidP="00B60F71">
      <w:r>
        <w:t>Samferdselsdepartementet foreslår en statlig ramme på 837,5 mill. kr over post 30 for 2016. I tillegg er det forutsatt 523 mill. kr i bompenger.</w:t>
      </w:r>
    </w:p>
    <w:p w14:paraId="0AA2A97D" w14:textId="77777777" w:rsidR="00B60F71" w:rsidRDefault="00B60F71" w:rsidP="00B60F71"/>
    <w:p w14:paraId="1D4CE832" w14:textId="77777777" w:rsidR="00B60F71" w:rsidRDefault="00B60F71" w:rsidP="00B60F71">
      <w:r>
        <w:t>Innenfor Oslopakke 3 settes det av midler til å videreføre utbyggingen av E16 Sandvika – Wøyen i Akershus.</w:t>
      </w:r>
    </w:p>
    <w:p w14:paraId="2A747A17" w14:textId="77777777" w:rsidR="00B60F71" w:rsidRDefault="00B60F71" w:rsidP="00B60F71"/>
    <w:p w14:paraId="517C9979" w14:textId="77777777" w:rsidR="00B60F71" w:rsidRDefault="00B60F71" w:rsidP="00B60F71">
      <w:r>
        <w:t>Videre er det prioritert statlige midler og bompenger til å starte utbyggingen av E16 på strekningen Bagn – Bjørgo i Oppland, med forbehold om Stortingets tilslutning til foreslått opplegg for delvis bompengefinansiering av prosjektet.</w:t>
      </w:r>
    </w:p>
    <w:p w14:paraId="34189DFC" w14:textId="77777777" w:rsidR="00B60F71" w:rsidRDefault="00B60F71" w:rsidP="00B60F71"/>
    <w:p w14:paraId="2F719D05" w14:textId="77777777" w:rsidR="00B60F71" w:rsidRDefault="00B60F71" w:rsidP="00B60F71">
      <w:r>
        <w:t>På rv 5 prioriteres midler til å videreføre utbyggingen av rv 5 Loftesnesbrui i Sogn og Fjordane. Som en følge av usikkerhet knyttet til valg av bruløsningen, er anleggsstart utsatt. Det legges nå til grunn at anleggsarbeidene starter i desember 2015, mot tidligere forutsatt i 2014. Prosjektet ventes åpnet for trafikk i 2018, mot tidligere forutsatt i 2017.</w:t>
      </w:r>
    </w:p>
    <w:p w14:paraId="34A1A5CE" w14:textId="77777777" w:rsidR="00B60F71" w:rsidRDefault="00B60F71" w:rsidP="00B60F71"/>
    <w:p w14:paraId="38629346" w14:textId="77777777" w:rsidR="00B60F71" w:rsidRDefault="00B60F71" w:rsidP="00B60F71">
      <w:r>
        <w:t>Innenfor programområdene prioriteres trafikksikkerhetstiltak og tiltak for gående og syklende. Det settes bl.a. av midler til etablering av gangtunnel under E16 ved Dalegården i Hordaland, bygging av gang- og sykkelveg langs E16 i Indre Arna i Hordaland samt til å etablere midtrekkverk på E16 mellom Nestunnelen og Rørvik i Buskerud.</w:t>
      </w:r>
    </w:p>
    <w:p w14:paraId="38B8AA30" w14:textId="77777777" w:rsidR="00B60F71" w:rsidRDefault="00B60F71" w:rsidP="00B60F71"/>
    <w:p w14:paraId="1F65D166" w14:textId="77777777" w:rsidR="00B60F71" w:rsidRDefault="00B60F71" w:rsidP="00B60F71">
      <w:r>
        <w:t>Under fornying settes det av midler til bl.a. utbedring av tunnelene Gudvanga, Fretheim og Onstad på E16 i Sogn og Fjordane. Det settes også av midler til planlegging og grunnerverv.</w:t>
      </w:r>
    </w:p>
    <w:p w14:paraId="201F075B" w14:textId="77777777" w:rsidR="00B60F71" w:rsidRDefault="00B60F71" w:rsidP="00B60F71"/>
    <w:p w14:paraId="6169E49B" w14:textId="77777777" w:rsidR="00B60F71" w:rsidRDefault="00B60F71" w:rsidP="00B60F71">
      <w:r>
        <w:t>Samferdselsdepartementet foreslår en statlig ramme på 23,7 mill. kr over post 31 for 2016. Midlene vil i all hovedsak gå til videreføringen av arbeidet med mindre skredsikringstiltak på E16 mellom Voss og Arna.</w:t>
      </w:r>
    </w:p>
    <w:p w14:paraId="3673F124" w14:textId="77777777" w:rsidR="00B60F71" w:rsidRDefault="00B60F71" w:rsidP="00B60F71"/>
    <w:p w14:paraId="18F6BBF6" w14:textId="77777777" w:rsidR="00B60F71" w:rsidRDefault="00B60F71" w:rsidP="00B60F71">
      <w:r>
        <w:t>Samferdselsdepartementet foreslår en statlig ramme på 540 mill. kr over post 36 E16 over Filefjell for 2016. Innenfor denne rammen prioriteres midler til oppstart for utbyggingen av strekningen Øye – Eidsbru i Oppland, videreføring av utbyggingen av strekningen Varpe bru – Otrøosen – Smedalsosen og restfinansiering for strekningen Smedalsosen – Maristova – Borlaug.</w:t>
      </w:r>
    </w:p>
    <w:p w14:paraId="4C958397" w14:textId="77777777" w:rsidR="00B60F71" w:rsidRDefault="00B60F71" w:rsidP="00B60F71"/>
    <w:p w14:paraId="1EE60CAD" w14:textId="77777777" w:rsidR="00B60F71" w:rsidRDefault="00B60F71" w:rsidP="00B60F71">
      <w:pPr>
        <w:jc w:val="right"/>
      </w:pPr>
      <w:r>
        <w:t>(i mill. 2016-kr)</w:t>
      </w:r>
    </w:p>
    <w:tbl>
      <w:tblPr>
        <w:tblW w:w="9606" w:type="dxa"/>
        <w:tblCellSpacing w:w="15" w:type="dxa"/>
        <w:tblBorders>
          <w:top w:val="single" w:sz="6" w:space="0" w:color="CCDDEE"/>
          <w:left w:val="single" w:sz="6" w:space="0" w:color="CCDDEE"/>
          <w:bottom w:val="single" w:sz="6" w:space="0" w:color="CCDDEE"/>
          <w:right w:val="single" w:sz="6" w:space="0" w:color="CCDDEE"/>
        </w:tblBorders>
        <w:tblCellMar>
          <w:left w:w="0" w:type="dxa"/>
          <w:right w:w="0" w:type="dxa"/>
        </w:tblCellMar>
        <w:tblLook w:val="04A0" w:firstRow="1" w:lastRow="0" w:firstColumn="1" w:lastColumn="0" w:noHBand="0" w:noVBand="1"/>
      </w:tblPr>
      <w:tblGrid>
        <w:gridCol w:w="524"/>
        <w:gridCol w:w="2863"/>
        <w:gridCol w:w="1235"/>
        <w:gridCol w:w="1679"/>
        <w:gridCol w:w="1932"/>
        <w:gridCol w:w="1373"/>
      </w:tblGrid>
      <w:tr w:rsidR="00B60F71" w:rsidRPr="0064298C" w14:paraId="4F4EE09E" w14:textId="77777777" w:rsidTr="0015378E">
        <w:trPr>
          <w:tblHeader/>
          <w:tblCellSpacing w:w="15" w:type="dxa"/>
        </w:trPr>
        <w:tc>
          <w:tcPr>
            <w:tcW w:w="0" w:type="auto"/>
            <w:tcBorders>
              <w:top w:val="single" w:sz="6" w:space="0" w:color="FFFFFF"/>
              <w:left w:val="single" w:sz="6" w:space="0" w:color="FFFFFF"/>
              <w:bottom w:val="single" w:sz="6" w:space="0" w:color="FFFFFF"/>
              <w:right w:val="single" w:sz="6" w:space="0" w:color="FFFFFF"/>
            </w:tcBorders>
            <w:tcMar>
              <w:top w:w="72" w:type="dxa"/>
              <w:left w:w="72" w:type="dxa"/>
              <w:bottom w:w="0" w:type="dxa"/>
              <w:right w:w="72" w:type="dxa"/>
            </w:tcMar>
            <w:vAlign w:val="center"/>
            <w:hideMark/>
          </w:tcPr>
          <w:p w14:paraId="7A8113FF" w14:textId="77777777" w:rsidR="00B60F71" w:rsidRPr="0064298C" w:rsidRDefault="00B60F71" w:rsidP="0015378E">
            <w:pPr>
              <w:rPr>
                <w:rFonts w:ascii="Verdana" w:eastAsia="Times New Roman" w:hAnsi="Verdana" w:cs="Arial"/>
                <w:sz w:val="16"/>
                <w:szCs w:val="16"/>
              </w:rPr>
            </w:pPr>
          </w:p>
        </w:tc>
        <w:tc>
          <w:tcPr>
            <w:tcW w:w="2833" w:type="dxa"/>
            <w:tcBorders>
              <w:top w:val="single" w:sz="6" w:space="0" w:color="FFFFFF"/>
              <w:left w:val="single" w:sz="6" w:space="0" w:color="FFFFFF"/>
              <w:bottom w:val="single" w:sz="6" w:space="0" w:color="FFFFFF"/>
              <w:right w:val="single" w:sz="6" w:space="0" w:color="FFFFFF"/>
            </w:tcBorders>
            <w:tcMar>
              <w:top w:w="72" w:type="dxa"/>
              <w:left w:w="72" w:type="dxa"/>
              <w:bottom w:w="0" w:type="dxa"/>
              <w:right w:w="72" w:type="dxa"/>
            </w:tcMar>
            <w:vAlign w:val="center"/>
            <w:hideMark/>
          </w:tcPr>
          <w:p w14:paraId="44E924F5" w14:textId="77777777" w:rsidR="00B60F71" w:rsidRPr="0064298C" w:rsidRDefault="00B60F71" w:rsidP="0015378E">
            <w:pPr>
              <w:jc w:val="right"/>
              <w:rPr>
                <w:rFonts w:ascii="Verdana" w:eastAsia="Times New Roman" w:hAnsi="Verdana" w:cs="Arial"/>
                <w:sz w:val="16"/>
                <w:szCs w:val="16"/>
              </w:rPr>
            </w:pPr>
          </w:p>
        </w:tc>
        <w:tc>
          <w:tcPr>
            <w:tcW w:w="1205" w:type="dxa"/>
            <w:tcBorders>
              <w:top w:val="single" w:sz="6" w:space="0" w:color="FFFFFF"/>
              <w:left w:val="single" w:sz="6" w:space="0" w:color="FFFFFF"/>
              <w:bottom w:val="single" w:sz="6" w:space="0" w:color="FFFFFF"/>
              <w:right w:val="single" w:sz="6" w:space="0" w:color="FFFFFF"/>
            </w:tcBorders>
            <w:tcMar>
              <w:top w:w="72" w:type="dxa"/>
              <w:left w:w="72" w:type="dxa"/>
              <w:bottom w:w="0" w:type="dxa"/>
              <w:right w:w="72" w:type="dxa"/>
            </w:tcMar>
            <w:vAlign w:val="center"/>
            <w:hideMark/>
          </w:tcPr>
          <w:p w14:paraId="3F3BA6A4"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Kostnads</w:t>
            </w:r>
            <w:r>
              <w:rPr>
                <w:rFonts w:ascii="Verdana" w:eastAsia="Times New Roman" w:hAnsi="Verdana" w:cs="Arial"/>
                <w:sz w:val="16"/>
                <w:szCs w:val="16"/>
              </w:rPr>
              <w:t>-</w:t>
            </w:r>
            <w:r w:rsidRPr="0064298C">
              <w:rPr>
                <w:rFonts w:ascii="Verdana" w:eastAsia="Times New Roman" w:hAnsi="Verdana" w:cs="Arial"/>
                <w:sz w:val="16"/>
                <w:szCs w:val="16"/>
              </w:rPr>
              <w:t>ramme</w:t>
            </w:r>
          </w:p>
        </w:tc>
        <w:tc>
          <w:tcPr>
            <w:tcW w:w="1649" w:type="dxa"/>
            <w:tcBorders>
              <w:top w:val="single" w:sz="6" w:space="0" w:color="FFFFFF"/>
              <w:left w:val="single" w:sz="6" w:space="0" w:color="FFFFFF"/>
              <w:bottom w:val="single" w:sz="6" w:space="0" w:color="FFFFFF"/>
              <w:right w:val="single" w:sz="6" w:space="0" w:color="FFFFFF"/>
            </w:tcBorders>
            <w:tcMar>
              <w:top w:w="72" w:type="dxa"/>
              <w:left w:w="72" w:type="dxa"/>
              <w:bottom w:w="0" w:type="dxa"/>
              <w:right w:w="72" w:type="dxa"/>
            </w:tcMar>
            <w:vAlign w:val="center"/>
            <w:hideMark/>
          </w:tcPr>
          <w:p w14:paraId="6E74C109"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 xml:space="preserve">Prognose for sluttkostnad </w:t>
            </w:r>
          </w:p>
        </w:tc>
        <w:tc>
          <w:tcPr>
            <w:tcW w:w="1902" w:type="dxa"/>
            <w:tcBorders>
              <w:top w:val="single" w:sz="6" w:space="0" w:color="FFFFFF"/>
              <w:left w:val="single" w:sz="6" w:space="0" w:color="FFFFFF"/>
              <w:bottom w:val="single" w:sz="6" w:space="0" w:color="FFFFFF"/>
              <w:right w:val="single" w:sz="6" w:space="0" w:color="FFFFFF"/>
            </w:tcBorders>
            <w:tcMar>
              <w:top w:w="72" w:type="dxa"/>
              <w:left w:w="72" w:type="dxa"/>
              <w:bottom w:w="0" w:type="dxa"/>
              <w:right w:w="72" w:type="dxa"/>
            </w:tcMar>
            <w:vAlign w:val="center"/>
            <w:hideMark/>
          </w:tcPr>
          <w:p w14:paraId="101E5FD9"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Statsmidler og annen finansiering i 2015</w:t>
            </w:r>
          </w:p>
        </w:tc>
        <w:tc>
          <w:tcPr>
            <w:tcW w:w="0" w:type="auto"/>
            <w:tcBorders>
              <w:top w:val="single" w:sz="6" w:space="0" w:color="FFFFFF"/>
              <w:left w:val="single" w:sz="6" w:space="0" w:color="FFFFFF"/>
              <w:bottom w:val="single" w:sz="6" w:space="0" w:color="FFFFFF"/>
              <w:right w:val="single" w:sz="6" w:space="0" w:color="FFFFFF"/>
            </w:tcBorders>
            <w:tcMar>
              <w:top w:w="72" w:type="dxa"/>
              <w:left w:w="72" w:type="dxa"/>
              <w:bottom w:w="0" w:type="dxa"/>
              <w:right w:w="72" w:type="dxa"/>
            </w:tcMar>
            <w:vAlign w:val="center"/>
            <w:hideMark/>
          </w:tcPr>
          <w:p w14:paraId="784FB8C2" w14:textId="77777777" w:rsidR="00B60F71"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 xml:space="preserve">Restbehov </w:t>
            </w:r>
          </w:p>
          <w:p w14:paraId="256FDBC5"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pr. 01.01.2016</w:t>
            </w:r>
          </w:p>
        </w:tc>
      </w:tr>
      <w:tr w:rsidR="00B60F71" w:rsidRPr="0064298C" w14:paraId="1FB78A17" w14:textId="77777777" w:rsidTr="0015378E">
        <w:trPr>
          <w:tblCellSpacing w:w="15" w:type="dxa"/>
        </w:trPr>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200BF540"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E16</w:t>
            </w:r>
          </w:p>
        </w:tc>
        <w:tc>
          <w:tcPr>
            <w:tcW w:w="2833"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05CC68A7"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Sandvika – Wøyen</w:t>
            </w:r>
          </w:p>
        </w:tc>
        <w:tc>
          <w:tcPr>
            <w:tcW w:w="1205"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0DD77E53"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4 197</w:t>
            </w:r>
          </w:p>
        </w:tc>
        <w:tc>
          <w:tcPr>
            <w:tcW w:w="1649"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1F15FDB6"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3 836</w:t>
            </w:r>
          </w:p>
        </w:tc>
        <w:tc>
          <w:tcPr>
            <w:tcW w:w="1902"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29B2F481"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510</w:t>
            </w:r>
          </w:p>
        </w:tc>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515AB3FB"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3 106</w:t>
            </w:r>
          </w:p>
        </w:tc>
      </w:tr>
      <w:tr w:rsidR="00B60F71" w:rsidRPr="0064298C" w14:paraId="41BD1E85" w14:textId="77777777" w:rsidTr="0015378E">
        <w:trPr>
          <w:tblCellSpacing w:w="15" w:type="dxa"/>
        </w:trPr>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5F394907"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E16</w:t>
            </w:r>
          </w:p>
        </w:tc>
        <w:tc>
          <w:tcPr>
            <w:tcW w:w="2833"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33B385FC"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Fønhus – Bagn inkl. skredsikring</w:t>
            </w:r>
          </w:p>
        </w:tc>
        <w:tc>
          <w:tcPr>
            <w:tcW w:w="1205"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0927D25E"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573</w:t>
            </w:r>
          </w:p>
        </w:tc>
        <w:tc>
          <w:tcPr>
            <w:tcW w:w="1649"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57BE0E01"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521</w:t>
            </w:r>
          </w:p>
        </w:tc>
        <w:tc>
          <w:tcPr>
            <w:tcW w:w="1902"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312C1C7F"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97</w:t>
            </w:r>
          </w:p>
        </w:tc>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044E0FB4"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0</w:t>
            </w:r>
          </w:p>
        </w:tc>
      </w:tr>
      <w:tr w:rsidR="00B60F71" w:rsidRPr="0064298C" w14:paraId="57C7C468" w14:textId="77777777" w:rsidTr="0015378E">
        <w:trPr>
          <w:tblCellSpacing w:w="15" w:type="dxa"/>
        </w:trPr>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0F489BA7"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lastRenderedPageBreak/>
              <w:t>E16</w:t>
            </w:r>
          </w:p>
        </w:tc>
        <w:tc>
          <w:tcPr>
            <w:tcW w:w="2833"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6F880625"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 xml:space="preserve">Bagn – Bjørgo </w:t>
            </w:r>
            <w:r w:rsidRPr="0064298C">
              <w:rPr>
                <w:rFonts w:ascii="Verdana" w:eastAsia="Times New Roman" w:hAnsi="Verdana" w:cs="Arial"/>
                <w:sz w:val="16"/>
                <w:szCs w:val="16"/>
                <w:vertAlign w:val="superscript"/>
              </w:rPr>
              <w:t>1</w:t>
            </w:r>
          </w:p>
        </w:tc>
        <w:tc>
          <w:tcPr>
            <w:tcW w:w="1205"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5060A749"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1 530</w:t>
            </w:r>
          </w:p>
        </w:tc>
        <w:tc>
          <w:tcPr>
            <w:tcW w:w="1649"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26FE8073"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1 390</w:t>
            </w:r>
          </w:p>
        </w:tc>
        <w:tc>
          <w:tcPr>
            <w:tcW w:w="1902"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0C9288F5"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160</w:t>
            </w:r>
          </w:p>
        </w:tc>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6C9CD5ED"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1 190</w:t>
            </w:r>
          </w:p>
        </w:tc>
      </w:tr>
      <w:tr w:rsidR="00B60F71" w:rsidRPr="0064298C" w14:paraId="00B7367C" w14:textId="77777777" w:rsidTr="0015378E">
        <w:trPr>
          <w:tblCellSpacing w:w="15" w:type="dxa"/>
        </w:trPr>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25C6A56C"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E16</w:t>
            </w:r>
          </w:p>
        </w:tc>
        <w:tc>
          <w:tcPr>
            <w:tcW w:w="2833"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50C4D954"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Øye – Eidsbru</w:t>
            </w:r>
          </w:p>
        </w:tc>
        <w:tc>
          <w:tcPr>
            <w:tcW w:w="1205"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2AD25517"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741</w:t>
            </w:r>
          </w:p>
        </w:tc>
        <w:tc>
          <w:tcPr>
            <w:tcW w:w="1649"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62172A92"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674</w:t>
            </w:r>
          </w:p>
        </w:tc>
        <w:tc>
          <w:tcPr>
            <w:tcW w:w="1902"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2DC90D5D"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55</w:t>
            </w:r>
          </w:p>
        </w:tc>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151278F6"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618</w:t>
            </w:r>
          </w:p>
        </w:tc>
      </w:tr>
      <w:tr w:rsidR="00B60F71" w:rsidRPr="0064298C" w14:paraId="07811A2C" w14:textId="77777777" w:rsidTr="0015378E">
        <w:trPr>
          <w:tblCellSpacing w:w="15" w:type="dxa"/>
        </w:trPr>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0FB1E09B"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E16</w:t>
            </w:r>
          </w:p>
        </w:tc>
        <w:tc>
          <w:tcPr>
            <w:tcW w:w="2833"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36025E92"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Varpe bru – Otrøosen – Smedalsosen</w:t>
            </w:r>
          </w:p>
        </w:tc>
        <w:tc>
          <w:tcPr>
            <w:tcW w:w="1205"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13F2D83A"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1 802</w:t>
            </w:r>
          </w:p>
        </w:tc>
        <w:tc>
          <w:tcPr>
            <w:tcW w:w="1649"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665DE84F"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1 580</w:t>
            </w:r>
          </w:p>
        </w:tc>
        <w:tc>
          <w:tcPr>
            <w:tcW w:w="1902"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3BA6043A"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400</w:t>
            </w:r>
          </w:p>
        </w:tc>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6AFD03A1"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936</w:t>
            </w:r>
          </w:p>
        </w:tc>
      </w:tr>
      <w:tr w:rsidR="00B60F71" w:rsidRPr="0064298C" w14:paraId="5ABDAE07" w14:textId="77777777" w:rsidTr="0015378E">
        <w:trPr>
          <w:tblCellSpacing w:w="15" w:type="dxa"/>
        </w:trPr>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7ED5C600"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E16</w:t>
            </w:r>
          </w:p>
        </w:tc>
        <w:tc>
          <w:tcPr>
            <w:tcW w:w="2833"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6A19DACB" w14:textId="77777777" w:rsidR="00B60F71" w:rsidRPr="0064298C" w:rsidRDefault="00B60F71" w:rsidP="0015378E">
            <w:pPr>
              <w:spacing w:after="120" w:line="312" w:lineRule="atLeast"/>
              <w:rPr>
                <w:rFonts w:ascii="Verdana" w:eastAsia="Times New Roman" w:hAnsi="Verdana" w:cs="Arial"/>
                <w:sz w:val="16"/>
                <w:szCs w:val="16"/>
              </w:rPr>
            </w:pPr>
            <w:r w:rsidRPr="0064298C">
              <w:rPr>
                <w:rFonts w:ascii="Verdana" w:eastAsia="Times New Roman" w:hAnsi="Verdana" w:cs="Arial"/>
                <w:sz w:val="16"/>
                <w:szCs w:val="16"/>
              </w:rPr>
              <w:t>Smedalsosen – Maristova – Borlaug</w:t>
            </w:r>
          </w:p>
        </w:tc>
        <w:tc>
          <w:tcPr>
            <w:tcW w:w="1205"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7CEB940E"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1 108</w:t>
            </w:r>
          </w:p>
        </w:tc>
        <w:tc>
          <w:tcPr>
            <w:tcW w:w="1649"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749BD604"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819</w:t>
            </w:r>
          </w:p>
        </w:tc>
        <w:tc>
          <w:tcPr>
            <w:tcW w:w="1902" w:type="dxa"/>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196E5E40"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27</w:t>
            </w:r>
          </w:p>
        </w:tc>
        <w:tc>
          <w:tcPr>
            <w:tcW w:w="0" w:type="auto"/>
            <w:tcBorders>
              <w:top w:val="single" w:sz="6" w:space="0" w:color="DDEEFF"/>
              <w:left w:val="single" w:sz="6" w:space="0" w:color="DDEEFF"/>
              <w:bottom w:val="single" w:sz="6" w:space="0" w:color="DDEEFF"/>
              <w:right w:val="single" w:sz="6" w:space="0" w:color="DDEEFF"/>
            </w:tcBorders>
            <w:tcMar>
              <w:top w:w="72" w:type="dxa"/>
              <w:left w:w="72" w:type="dxa"/>
              <w:bottom w:w="0" w:type="dxa"/>
              <w:right w:w="72" w:type="dxa"/>
            </w:tcMar>
            <w:vAlign w:val="center"/>
            <w:hideMark/>
          </w:tcPr>
          <w:p w14:paraId="3A228E66" w14:textId="77777777" w:rsidR="00B60F71" w:rsidRPr="0064298C" w:rsidRDefault="00B60F71" w:rsidP="0015378E">
            <w:pPr>
              <w:spacing w:after="120" w:line="312" w:lineRule="atLeast"/>
              <w:jc w:val="right"/>
              <w:rPr>
                <w:rFonts w:ascii="Verdana" w:eastAsia="Times New Roman" w:hAnsi="Verdana" w:cs="Arial"/>
                <w:sz w:val="16"/>
                <w:szCs w:val="16"/>
              </w:rPr>
            </w:pPr>
            <w:r w:rsidRPr="0064298C">
              <w:rPr>
                <w:rFonts w:ascii="Verdana" w:eastAsia="Times New Roman" w:hAnsi="Verdana" w:cs="Arial"/>
                <w:sz w:val="16"/>
                <w:szCs w:val="16"/>
              </w:rPr>
              <w:t>0</w:t>
            </w:r>
          </w:p>
        </w:tc>
      </w:tr>
    </w:tbl>
    <w:p w14:paraId="39CA2D9E" w14:textId="77777777" w:rsidR="00B60F71" w:rsidRDefault="00B60F71" w:rsidP="00B60F71"/>
    <w:p w14:paraId="1C44CF88" w14:textId="77777777" w:rsidR="00B60F71" w:rsidRDefault="00B60F71" w:rsidP="00B60F71">
      <w:r>
        <w:tab/>
      </w:r>
    </w:p>
    <w:p w14:paraId="16DA52AD" w14:textId="77777777" w:rsidR="00B60F71" w:rsidRPr="00B60F71" w:rsidRDefault="00B60F71" w:rsidP="00B60F71">
      <w:pPr>
        <w:rPr>
          <w:b/>
          <w:i/>
        </w:rPr>
      </w:pPr>
      <w:r w:rsidRPr="00B60F71">
        <w:rPr>
          <w:b/>
          <w:i/>
        </w:rPr>
        <w:t>E16 Sandvika – Wøyen</w:t>
      </w:r>
    </w:p>
    <w:p w14:paraId="50A26826" w14:textId="77777777" w:rsidR="00B60F71" w:rsidRDefault="00B60F71" w:rsidP="00B60F71"/>
    <w:p w14:paraId="01826794" w14:textId="77777777" w:rsidR="00B60F71" w:rsidRDefault="00B60F71" w:rsidP="00B60F71">
      <w:r>
        <w:t>Prosjektet er bl.a. omtalt i Meld. St. 26 (2012–2013), side 294–295, Prop. 97 S (2013–2014), og Prop. 1 S (2014–2015), side 89–91 og side 109. Prosjektet inngår i Oslopakke 3, jf. bl.a. St.meld. nr. 17 (2008–2009).</w:t>
      </w:r>
    </w:p>
    <w:p w14:paraId="02CC5037" w14:textId="77777777" w:rsidR="00B60F71" w:rsidRDefault="00B60F71" w:rsidP="00B60F71"/>
    <w:p w14:paraId="732E1157" w14:textId="77777777" w:rsidR="00B60F71" w:rsidRDefault="00B60F71" w:rsidP="00B60F71">
      <w:r>
        <w:t>Strekningen er 3,5 km lang, og er planlagt utbygd som firefelts veg i tunnel (Bjørnegårdtunnelen) under Sandvika fra Kjørbo til Bærumsveien og videre som firefelts veg i dagen fra Bærumsveien til Vøyenenga. Prosjektet omfatter i tillegg en betydelig ombygging av lokalvegsystemet i Hamangområdet i Sandvika, der dagens E16 fjernes og deler av Sandvikaringen rustes opp. Nord for Hamang får dagens E16 funksjon som lokalveg og som omkjøringsveg når vedlikehold eller hendelser gjør dette nødvendig. Ny E16 legger til rette for å utvikle Sandvika som byområde og vil redusere lokale miljøproblemer. Bjørnegårdtunnelen er forberedt for å kunne kobles til en eventuell framtidig E18 i tunnel under Sandvika.</w:t>
      </w:r>
    </w:p>
    <w:p w14:paraId="495C2742" w14:textId="77777777" w:rsidR="00B60F71" w:rsidRDefault="00B60F71" w:rsidP="00B60F71"/>
    <w:p w14:paraId="6F5AE8D0" w14:textId="77777777" w:rsidR="00B60F71" w:rsidRDefault="00B60F71" w:rsidP="00B60F71">
      <w:r>
        <w:t>Anleggsarbeidene startet i januar 2015, og prosjektet ventes åpnet for trafikk i 2019. Av foreslåtte midler i 2016 forutsettes 350 mill. kr stilt til disposisjon av bompengeselskapet.</w:t>
      </w:r>
    </w:p>
    <w:p w14:paraId="0DA26B9A" w14:textId="77777777" w:rsidR="00B60F71" w:rsidRDefault="00B60F71" w:rsidP="00B60F71"/>
    <w:p w14:paraId="2B06A61F" w14:textId="77777777" w:rsidR="00B60F71" w:rsidRPr="00B60F71" w:rsidRDefault="00B60F71" w:rsidP="00B60F71">
      <w:pPr>
        <w:rPr>
          <w:b/>
          <w:i/>
        </w:rPr>
      </w:pPr>
      <w:r w:rsidRPr="00B60F71">
        <w:rPr>
          <w:b/>
          <w:i/>
        </w:rPr>
        <w:t>E16 Bagn – Bjørgo</w:t>
      </w:r>
    </w:p>
    <w:p w14:paraId="391FCF6D" w14:textId="77777777" w:rsidR="00B60F71" w:rsidRDefault="00B60F71" w:rsidP="00B60F71"/>
    <w:p w14:paraId="14654C1C" w14:textId="77777777" w:rsidR="00B60F71" w:rsidRDefault="00B60F71" w:rsidP="00B60F71">
      <w:r>
        <w:t>Prosjektet er bl.a. omtalt i Meld. St. 26 (2012–2013), side 295, Prop. 101 S (2011–2012), Prop. 93 S (2013–2014), side 74, og Prop. 1 S (2014–2015), side 110. Prosjektet er foreslått delvis bompengefinansiert, jf. Prop. 140 S (2014–2015). Prosjektet inngår i en samlet utbygging på strekningen Fønhus – Bagn – Bjørgo som er nærmere omtalt i Prop. 101 S (2011–2012).</w:t>
      </w:r>
    </w:p>
    <w:p w14:paraId="0D259AE7" w14:textId="77777777" w:rsidR="00B60F71" w:rsidRDefault="00B60F71" w:rsidP="00B60F71"/>
    <w:p w14:paraId="76B44364" w14:textId="77777777" w:rsidR="00B60F71" w:rsidRDefault="00B60F71" w:rsidP="00B60F71">
      <w:r>
        <w:t>Dagens E16 fra Bagn i Sør-Aurdal kommune til Bjørgo i Nord-Aurdal kommune er om lag 11 km lang. Årsdøgntrafikken (ÅDT) i 2014 var om lag 2 200 kjøretøy med betydelig høyere trafikk i helger og store høytider. Strekningen har ikke tilfredsstillende standard ut fra trafikkmengde og funksjon som riksveg mellom Øst- og Vestlandet. Fra Bagn og nordover er det en strekning med bratt og svingete veg, noe som fører til vanskelige forhold spesielt for tungtrafikken vinterstid. Størstedelen av strekningen er smal, med en vegbredde på under 6 m og uten gul midtlinje. Deler av strekningen er skredutsatt.</w:t>
      </w:r>
    </w:p>
    <w:p w14:paraId="7C8A4B5C" w14:textId="77777777" w:rsidR="00B60F71" w:rsidRDefault="00B60F71" w:rsidP="00B60F71"/>
    <w:p w14:paraId="607A0853" w14:textId="77777777" w:rsidR="00B60F71" w:rsidRDefault="00B60F71" w:rsidP="00B60F71">
      <w:r>
        <w:t>Prosjektet omfatter delvis omlegging og delvis utbedring av eksisterende veg til tofelts veg med 8,5 m vegbredde. Fra nord for Bagn sentrum skal det bygges en 4,3 km lang tunnel. Videre følges i hovedsak dagens trase med bygging/ombygging av flere kryss, en bru på om lag 150 meter over Begna og flere mindre bruer og underganger. I tillegg kommer tilpasninger til lokalt vegnett, samt støytiltak. På avlastet veg vil det bli utført utbedringer. Der ny E16 går i tunnel, vil dagens veg bli et tilbud for gående og syklende. Utbyggingen vil føre til en innkorting av E16 med om lag 1,2 km.</w:t>
      </w:r>
    </w:p>
    <w:p w14:paraId="449E3464" w14:textId="77777777" w:rsidR="00B60F71" w:rsidRDefault="00B60F71" w:rsidP="00B60F71"/>
    <w:p w14:paraId="044CAAD0" w14:textId="77777777" w:rsidR="00B60F71" w:rsidRDefault="00B60F71" w:rsidP="00B60F71">
      <w:r>
        <w:t>Med forbehold om Stortingets tilslutning til foreslått opplegg for delvis bompengefinansiering er det lagt opp til anleggsstart i 2016, og prosjektet ventes åpnet for trafikk i 2020. Av foreslåtte midler i 2016 forutsettes 170 mill. kr stilt til disposisjon av bompengeselskapet.</w:t>
      </w:r>
    </w:p>
    <w:p w14:paraId="0C418FCF" w14:textId="77777777" w:rsidR="00B60F71" w:rsidRDefault="00B60F71" w:rsidP="00B60F71"/>
    <w:p w14:paraId="4A36AC0D" w14:textId="77777777" w:rsidR="00B60F71" w:rsidRPr="00B60F71" w:rsidRDefault="00B60F71" w:rsidP="00B60F71">
      <w:pPr>
        <w:rPr>
          <w:b/>
          <w:i/>
        </w:rPr>
      </w:pPr>
      <w:r w:rsidRPr="00B60F71">
        <w:rPr>
          <w:b/>
          <w:i/>
        </w:rPr>
        <w:t>E16 Varpe bru – Otrøosen – Smedalsosen</w:t>
      </w:r>
    </w:p>
    <w:p w14:paraId="2E733CE0" w14:textId="77777777" w:rsidR="00B60F71" w:rsidRDefault="00B60F71" w:rsidP="00B60F71"/>
    <w:p w14:paraId="15F32229" w14:textId="77777777" w:rsidR="00B60F71" w:rsidRDefault="00B60F71" w:rsidP="00B60F71">
      <w:r>
        <w:t>Prosjektet er bl.a. omtalt i Meld. St. 26 (2012–2013), side 295–296, Prop. 156 S (2012–2013), Prop. 1 S Tillegg 1 (2013–2014) og Prop. 1 S (2014–2015), side 110. Prosjektet er en del av den samlede utbyggingen av E16 over Filefjell.</w:t>
      </w:r>
    </w:p>
    <w:p w14:paraId="2B724EFF" w14:textId="77777777" w:rsidR="00B60F71" w:rsidRDefault="00B60F71" w:rsidP="00B60F71"/>
    <w:p w14:paraId="5B4D46C8" w14:textId="77777777" w:rsidR="00B60F71" w:rsidRDefault="00B60F71" w:rsidP="00B60F71">
      <w:r>
        <w:t>Prosjektet ligger i Vang kommune i Oppland og Lærdal kommune i Sogn og Fjordane. Strekningen har dårlig regularitet vinterstid med kolonnekjøring og stengninger. Prosjektet omfatter bygging av om lag 20 km veg med om lag 6 km i tunnel. Veg i dagen følger stort sett eksisterende trasé, og legges høyt i terrenget med slake skråninger for å redusere problemene med snødrev.</w:t>
      </w:r>
    </w:p>
    <w:p w14:paraId="3EA13EB3" w14:textId="77777777" w:rsidR="00B60F71" w:rsidRDefault="00B60F71" w:rsidP="00B60F71"/>
    <w:p w14:paraId="4AEF1CE9" w14:textId="77777777" w:rsidR="00B60F71" w:rsidRDefault="00B60F71" w:rsidP="00B60F71">
      <w:r>
        <w:t>Anleggsarbeidene startet i mai 2014, og prosjektet ventes åpnet for trafikk mot slutten av 2017.</w:t>
      </w:r>
    </w:p>
    <w:p w14:paraId="52350636" w14:textId="77777777" w:rsidR="00B60F71" w:rsidRDefault="00B60F71" w:rsidP="00B60F71"/>
    <w:p w14:paraId="573C3137" w14:textId="77777777" w:rsidR="00B60F71" w:rsidRPr="00B60F71" w:rsidRDefault="00B60F71" w:rsidP="00B60F71">
      <w:pPr>
        <w:rPr>
          <w:b/>
          <w:i/>
        </w:rPr>
      </w:pPr>
      <w:r w:rsidRPr="00B60F71">
        <w:rPr>
          <w:b/>
          <w:i/>
        </w:rPr>
        <w:t>E16 Øye – Eidsbru</w:t>
      </w:r>
    </w:p>
    <w:p w14:paraId="3B38DE87" w14:textId="77777777" w:rsidR="00B60F71" w:rsidRDefault="00B60F71" w:rsidP="00B60F71"/>
    <w:p w14:paraId="0FBDA8D4" w14:textId="77777777" w:rsidR="00B60F71" w:rsidRDefault="00B60F71" w:rsidP="00B60F71">
      <w:r>
        <w:t>Prosjektet er bl.a. omtalt i Meld. St. 26 (2012–2013), side 293–294 og Prop. 1 S (2014–2015), side 110. Prosjektet er siste etappe av den samlede utbyggingen av E16 over Filefjell.</w:t>
      </w:r>
    </w:p>
    <w:p w14:paraId="7A0280F0" w14:textId="77777777" w:rsidR="00B60F71" w:rsidRDefault="00B60F71" w:rsidP="00B60F71"/>
    <w:p w14:paraId="4D1972AB" w14:textId="77777777" w:rsidR="00B60F71" w:rsidRDefault="00B60F71" w:rsidP="00B60F71">
      <w:r>
        <w:t>Dagens veg går gjennom Øye sentrum med randbebyggelse, og nær en skole. Fartsgrensen er 60 km/t på det meste av strekningen. I Øye sentrum er det fartshumper med fartsgrense 40 km/t. Vegen har dårlig standard med om lag 6 meter vegbredde og bl.a. to krappe svinger i stigningen opp mot Strondafjorden. Årsdøgntrafikken varierer fra om lag 1 100 til 1 400 kjøretøy med om lag 17 pst. tungtrafikk. Prosjektet vil gi bedre framkommelighet, trafikksikkerhet og miljø.</w:t>
      </w:r>
    </w:p>
    <w:p w14:paraId="6450F125" w14:textId="77777777" w:rsidR="00B60F71" w:rsidRDefault="00B60F71" w:rsidP="00B60F71"/>
    <w:p w14:paraId="10400F48" w14:textId="77777777" w:rsidR="00B60F71" w:rsidRDefault="00B60F71" w:rsidP="00B60F71">
      <w:r>
        <w:t>Prosjektet omfatter om lag 4 km veg i ny trasé utenom Øye sentrum i Vang kommune i Oppland. Om lag 2 km av vegen legges i tunnel. Vegen bygges med 8,5 meter vegbredde.</w:t>
      </w:r>
    </w:p>
    <w:p w14:paraId="0496F3C8" w14:textId="77777777" w:rsidR="00B60F71" w:rsidRDefault="00B60F71" w:rsidP="00B60F71"/>
    <w:p w14:paraId="2E130318" w14:textId="77777777" w:rsidR="00B60F71" w:rsidRDefault="00B60F71" w:rsidP="00B60F71">
      <w:r>
        <w:t>Med grunnlag i anslag for prosjektet E16 Øye – Eidsbru, legger Samferdselsdepartementet til grunn en styringsramme på 664 mill. 2014-kr og en kostnadsramme på 730 mill. 2014-kr, jf. forslag til Romertallsvedtak V.</w:t>
      </w:r>
    </w:p>
    <w:p w14:paraId="2A6A757B" w14:textId="77777777" w:rsidR="00B60F71" w:rsidRDefault="00B60F71" w:rsidP="00B60F71"/>
    <w:p w14:paraId="5129A748" w14:textId="77777777" w:rsidR="00B60F71" w:rsidRDefault="00B60F71" w:rsidP="00B60F71">
      <w:r>
        <w:t>Det legges opp til anleggsstart i juni 2016, og prosjektet ventes åpnet for trafikk i 2018.</w:t>
      </w:r>
    </w:p>
    <w:p w14:paraId="46034674" w14:textId="77777777" w:rsidR="00B60F71" w:rsidRDefault="00B60F71" w:rsidP="00B60F71">
      <w:r>
        <w:t>Korridor 6 Oslo – Trondheim med armer til Måløy, Ålesund og Kristiansund</w:t>
      </w:r>
    </w:p>
    <w:p w14:paraId="06B2AD0E" w14:textId="77777777" w:rsidR="00B60F71" w:rsidRDefault="00B60F71" w:rsidP="00B60F71">
      <w:r>
        <w:t>E6 Oslo – Trondheim med tilknytninger</w:t>
      </w:r>
    </w:p>
    <w:p w14:paraId="0FA5AE8E" w14:textId="77777777" w:rsidR="00B60F71" w:rsidRDefault="00B60F71" w:rsidP="00B60F71"/>
    <w:p w14:paraId="62264777" w14:textId="77777777" w:rsidR="00B60F71" w:rsidRDefault="00B60F71" w:rsidP="00B60F71">
      <w:r>
        <w:t>Samferdselsdepartementet foreslår en statlig ramme på 4 179,2 mill. kr over post 30 for 2016. I tillegg er det forutsatt 1 544 mill. kr i bompenger og forskudd.</w:t>
      </w:r>
    </w:p>
    <w:p w14:paraId="71907DD0" w14:textId="77777777" w:rsidR="00B60F71" w:rsidRDefault="00B60F71" w:rsidP="00B60F71"/>
    <w:p w14:paraId="4F378FBE" w14:textId="77777777" w:rsidR="00D857A4" w:rsidRDefault="00B60F71" w:rsidP="00B60F71">
      <w:r>
        <w:t>Innenfor denne rammen prioriteres midler til videreføring av</w:t>
      </w:r>
    </w:p>
    <w:sectPr w:rsidR="00D857A4" w:rsidSect="008F5A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71"/>
    <w:rsid w:val="00440F24"/>
    <w:rsid w:val="008F5A78"/>
    <w:rsid w:val="00B60F71"/>
    <w:rsid w:val="00CE0792"/>
    <w:rsid w:val="00D857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B5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1216</Words>
  <Characters>6449</Characters>
  <Application>Microsoft Macintosh Word</Application>
  <DocSecurity>0</DocSecurity>
  <Lines>53</Lines>
  <Paragraphs>15</Paragraphs>
  <ScaleCrop>false</ScaleCrop>
  <Company>vnk</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Rogn</dc:creator>
  <cp:keywords/>
  <dc:description/>
  <cp:lastModifiedBy>Nils Rogn</cp:lastModifiedBy>
  <cp:revision>3</cp:revision>
  <dcterms:created xsi:type="dcterms:W3CDTF">2015-10-07T11:40:00Z</dcterms:created>
  <dcterms:modified xsi:type="dcterms:W3CDTF">2015-10-07T13:08:00Z</dcterms:modified>
</cp:coreProperties>
</file>